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widowControl/>
        <w:spacing w:line="560" w:lineRule="exact"/>
        <w:jc w:val="center"/>
        <w:rPr>
          <w:rFonts w:hint="default" w:ascii="方正小标宋简体" w:hAnsi="方正粗黑宋简体" w:eastAsia="方正小标宋简体" w:cstheme="minorBidi"/>
          <w:kern w:val="2"/>
        </w:rPr>
      </w:pPr>
      <w:bookmarkStart w:id="0" w:name="_GoBack"/>
      <w:bookmarkEnd w:id="0"/>
      <w:r>
        <w:rPr>
          <w:rFonts w:ascii="方正小标宋简体" w:hAnsi="方正粗黑宋简体" w:eastAsia="方正小标宋简体" w:cstheme="minorBidi"/>
          <w:kern w:val="2"/>
        </w:rPr>
        <w:t>“银发讲堂”里畅谈“隔代育儿”经</w:t>
      </w:r>
    </w:p>
    <w:p>
      <w:pPr>
        <w:pStyle w:val="34"/>
        <w:widowControl/>
        <w:spacing w:line="560" w:lineRule="exact"/>
        <w:jc w:val="center"/>
        <w:rPr>
          <w:rFonts w:ascii="楷体" w:hAnsi="楷体" w:eastAsia="楷体" w:cstheme="minorBidi"/>
          <w:kern w:val="2"/>
          <w:sz w:val="32"/>
          <w:szCs w:val="32"/>
        </w:rPr>
      </w:pPr>
      <w:r>
        <w:rPr>
          <w:rFonts w:hint="eastAsia" w:ascii="楷体" w:hAnsi="楷体" w:eastAsia="楷体" w:cstheme="minorBidi"/>
          <w:kern w:val="2"/>
          <w:sz w:val="32"/>
          <w:szCs w:val="32"/>
        </w:rPr>
        <w:t>华泰小学教育集团 邵雨婷 13738824377</w:t>
      </w:r>
    </w:p>
    <w:p>
      <w:pPr>
        <w:pStyle w:val="34"/>
        <w:widowControl/>
        <w:spacing w:line="560" w:lineRule="exact"/>
        <w:jc w:val="center"/>
        <w:rPr>
          <w:rFonts w:ascii="楷体" w:hAnsi="楷体" w:eastAsia="楷体" w:cstheme="minorBidi"/>
          <w:kern w:val="2"/>
          <w:sz w:val="32"/>
          <w:szCs w:val="32"/>
        </w:rPr>
      </w:pPr>
      <w:r>
        <w:rPr>
          <w:rFonts w:hint="eastAsia" w:ascii="楷体" w:hAnsi="楷体" w:eastAsia="楷体" w:cstheme="minorBidi"/>
          <w:kern w:val="2"/>
          <w:sz w:val="32"/>
          <w:szCs w:val="32"/>
        </w:rPr>
        <w:t xml:space="preserve">              王嫣</w:t>
      </w:r>
      <w:r>
        <w:rPr>
          <w:rFonts w:ascii="楷体" w:hAnsi="楷体" w:eastAsia="楷体" w:cstheme="minorBidi"/>
          <w:kern w:val="2"/>
          <w:sz w:val="32"/>
          <w:szCs w:val="32"/>
        </w:rPr>
        <w:t>13968300381</w:t>
      </w:r>
    </w:p>
    <w:p>
      <w:pPr>
        <w:pStyle w:val="29"/>
        <w:widowControl/>
        <w:spacing w:line="360" w:lineRule="auto"/>
        <w:ind w:firstLine="561"/>
        <w:rPr>
          <w:rFonts w:hint="default" w:ascii="仿宋GB2312" w:eastAsia="仿宋GB2312" w:hAnsiTheme="majorHAnsi" w:cstheme="minorBidi"/>
          <w:kern w:val="2"/>
          <w:sz w:val="24"/>
          <w:szCs w:val="24"/>
        </w:rPr>
      </w:pPr>
      <w:r>
        <w:rPr>
          <w:rFonts w:ascii="仿宋GB2312" w:eastAsia="仿宋GB2312" w:hAnsiTheme="majorHAnsi" w:cstheme="minorBidi"/>
          <w:kern w:val="2"/>
          <w:sz w:val="24"/>
          <w:szCs w:val="24"/>
        </w:rPr>
        <w:t xml:space="preserve"> “银发讲堂”，将祖辈（爷爷奶奶、外公外婆）作为主要学习对象，通过一系列浸润式的活动，使这些深度参与育儿的老人结成“学习伙伴”，在互动交流中更新“隔代育儿”理念，为幸福家庭、祖国未来助力。华泰小学教育集团家长学校为进一步落实家校共育再出高招。</w:t>
      </w:r>
    </w:p>
    <w:p>
      <w:pPr>
        <w:pStyle w:val="29"/>
        <w:widowControl/>
        <w:spacing w:line="560" w:lineRule="exact"/>
        <w:rPr>
          <w:rFonts w:ascii="仿宋GB2312" w:eastAsia="仿宋GB2312" w:hAnsiTheme="majorHAnsi" w:cstheme="minorBidi"/>
          <w:kern w:val="2"/>
          <w:sz w:val="24"/>
          <w:szCs w:val="24"/>
        </w:rPr>
      </w:pPr>
      <w:r>
        <w:rPr>
          <w:rFonts w:hint="default" w:ascii="仿宋GB2312" w:eastAsia="仿宋GB2312" w:hAnsiTheme="majorHAnsi" w:cstheme="minorBidi"/>
          <w:kern w:val="2"/>
          <w:sz w:val="24"/>
          <w:szCs w:val="24"/>
        </w:rPr>
        <w:t>2018、2019年</w:t>
      </w:r>
      <w:r>
        <w:rPr>
          <w:rFonts w:ascii="仿宋GB2312" w:eastAsia="仿宋GB2312" w:hAnsiTheme="majorHAnsi" w:cstheme="minorBidi"/>
          <w:kern w:val="2"/>
          <w:sz w:val="24"/>
          <w:szCs w:val="24"/>
        </w:rPr>
        <w:t>连续两年数据统计结果显示：</w:t>
      </w:r>
      <w:r>
        <w:rPr>
          <w:rFonts w:hint="default" w:ascii="仿宋GB2312" w:eastAsia="仿宋GB2312" w:hAnsiTheme="majorHAnsi" w:cstheme="minorBidi"/>
          <w:kern w:val="2"/>
          <w:sz w:val="24"/>
          <w:szCs w:val="24"/>
        </w:rPr>
        <w:t>城区小学生家庭中</w:t>
      </w:r>
      <w:r>
        <w:rPr>
          <w:rFonts w:ascii="仿宋GB2312" w:eastAsia="仿宋GB2312" w:hAnsiTheme="majorHAnsi" w:cstheme="minorBidi"/>
          <w:kern w:val="2"/>
          <w:sz w:val="24"/>
          <w:szCs w:val="24"/>
        </w:rPr>
        <w:t>，约</w:t>
      </w:r>
      <w:r>
        <w:rPr>
          <w:rFonts w:hint="default" w:ascii="仿宋GB2312" w:eastAsia="仿宋GB2312" w:hAnsiTheme="majorHAnsi" w:cstheme="minorBidi"/>
          <w:kern w:val="2"/>
          <w:sz w:val="24"/>
          <w:szCs w:val="24"/>
        </w:rPr>
        <w:t>35%</w:t>
      </w:r>
      <w:r>
        <w:rPr>
          <w:rFonts w:ascii="仿宋GB2312" w:eastAsia="仿宋GB2312" w:hAnsiTheme="majorHAnsi" w:cstheme="minorBidi"/>
          <w:kern w:val="2"/>
          <w:sz w:val="24"/>
          <w:szCs w:val="24"/>
        </w:rPr>
        <w:t>的家庭有老人</w:t>
      </w:r>
      <w:r>
        <w:rPr>
          <w:rFonts w:hint="default" w:ascii="仿宋GB2312" w:eastAsia="仿宋GB2312" w:hAnsiTheme="majorHAnsi" w:cstheme="minorBidi"/>
          <w:kern w:val="2"/>
          <w:sz w:val="24"/>
          <w:szCs w:val="24"/>
        </w:rPr>
        <w:t>（</w:t>
      </w:r>
      <w:r>
        <w:rPr>
          <w:rFonts w:ascii="仿宋GB2312" w:eastAsia="仿宋GB2312" w:hAnsiTheme="majorHAnsi" w:cstheme="minorBidi"/>
          <w:kern w:val="2"/>
          <w:sz w:val="24"/>
          <w:szCs w:val="24"/>
        </w:rPr>
        <w:t>爷爷奶奶</w:t>
      </w:r>
      <w:r>
        <w:rPr>
          <w:rFonts w:hint="default" w:ascii="仿宋GB2312" w:eastAsia="仿宋GB2312" w:hAnsiTheme="majorHAnsi" w:cstheme="minorBidi"/>
          <w:kern w:val="2"/>
          <w:sz w:val="24"/>
          <w:szCs w:val="24"/>
        </w:rPr>
        <w:t>、</w:t>
      </w:r>
      <w:r>
        <w:rPr>
          <w:rFonts w:ascii="仿宋GB2312" w:eastAsia="仿宋GB2312" w:hAnsiTheme="majorHAnsi" w:cstheme="minorBidi"/>
          <w:kern w:val="2"/>
          <w:sz w:val="24"/>
          <w:szCs w:val="24"/>
        </w:rPr>
        <w:t>外公外婆</w:t>
      </w:r>
      <w:r>
        <w:rPr>
          <w:rFonts w:hint="default" w:ascii="仿宋GB2312" w:eastAsia="仿宋GB2312" w:hAnsiTheme="majorHAnsi" w:cstheme="minorBidi"/>
          <w:kern w:val="2"/>
          <w:sz w:val="24"/>
          <w:szCs w:val="24"/>
        </w:rPr>
        <w:t>）</w:t>
      </w:r>
      <w:r>
        <w:rPr>
          <w:rFonts w:ascii="仿宋GB2312" w:eastAsia="仿宋GB2312" w:hAnsiTheme="majorHAnsi" w:cstheme="minorBidi"/>
          <w:kern w:val="2"/>
          <w:sz w:val="24"/>
          <w:szCs w:val="24"/>
        </w:rPr>
        <w:t>参与育儿</w:t>
      </w:r>
      <w:r>
        <w:rPr>
          <w:rFonts w:hint="default" w:ascii="仿宋GB2312" w:eastAsia="仿宋GB2312" w:hAnsiTheme="majorHAnsi" w:cstheme="minorBidi"/>
          <w:kern w:val="2"/>
          <w:sz w:val="24"/>
          <w:szCs w:val="24"/>
        </w:rPr>
        <w:t>，</w:t>
      </w:r>
      <w:r>
        <w:rPr>
          <w:rFonts w:ascii="仿宋GB2312" w:eastAsia="仿宋GB2312" w:hAnsiTheme="majorHAnsi" w:cstheme="minorBidi"/>
          <w:kern w:val="2"/>
          <w:sz w:val="24"/>
          <w:szCs w:val="24"/>
        </w:rPr>
        <w:t>这个数字在低段（小学一二年级）高达</w:t>
      </w:r>
      <w:r>
        <w:rPr>
          <w:rFonts w:hint="default" w:ascii="仿宋GB2312" w:eastAsia="仿宋GB2312" w:hAnsiTheme="majorHAnsi" w:cstheme="minorBidi"/>
          <w:kern w:val="2"/>
          <w:sz w:val="24"/>
          <w:szCs w:val="24"/>
        </w:rPr>
        <w:t>65%。在日常生活中</w:t>
      </w:r>
      <w:r>
        <w:rPr>
          <w:rFonts w:ascii="仿宋GB2312" w:eastAsia="仿宋GB2312" w:hAnsiTheme="majorHAnsi" w:cstheme="minorBidi"/>
          <w:kern w:val="2"/>
          <w:sz w:val="24"/>
          <w:szCs w:val="24"/>
        </w:rPr>
        <w:t>，这些祖辈们不仅接娃送娃、操持家务，有些还要对孙辈进行学业辅导。他们在孙辈的成长过程中起到了十分重要的作用</w:t>
      </w:r>
      <w:r>
        <w:rPr>
          <w:rFonts w:hint="default" w:ascii="仿宋GB2312" w:eastAsia="仿宋GB2312" w:hAnsiTheme="majorHAnsi" w:cstheme="minorBidi"/>
          <w:kern w:val="2"/>
          <w:sz w:val="24"/>
          <w:szCs w:val="24"/>
        </w:rPr>
        <w:t>。</w:t>
      </w:r>
    </w:p>
    <w:p>
      <w:pPr>
        <w:pStyle w:val="29"/>
        <w:widowControl/>
        <w:spacing w:line="560" w:lineRule="exact"/>
        <w:rPr>
          <w:rFonts w:hint="default" w:ascii="仿宋GB2312" w:eastAsia="仿宋GB2312" w:hAnsiTheme="majorHAnsi" w:cstheme="minorBidi"/>
          <w:kern w:val="2"/>
          <w:sz w:val="24"/>
          <w:szCs w:val="24"/>
        </w:rPr>
      </w:pPr>
      <w:r>
        <w:rPr>
          <w:rFonts w:ascii="仿宋GB2312" w:eastAsia="仿宋GB2312" w:hAnsiTheme="majorHAnsi" w:cstheme="minorBidi"/>
          <w:kern w:val="2"/>
          <w:sz w:val="24"/>
          <w:szCs w:val="24"/>
        </w:rPr>
        <w:t>关注到这样的社会现象</w:t>
      </w:r>
      <w:r>
        <w:rPr>
          <w:rFonts w:hint="default" w:ascii="仿宋GB2312" w:eastAsia="仿宋GB2312" w:hAnsiTheme="majorHAnsi" w:cstheme="minorBidi"/>
          <w:kern w:val="2"/>
          <w:sz w:val="24"/>
          <w:szCs w:val="24"/>
        </w:rPr>
        <w:t>，</w:t>
      </w:r>
      <w:r>
        <w:rPr>
          <w:rFonts w:ascii="仿宋GB2312" w:eastAsia="仿宋GB2312" w:hAnsiTheme="majorHAnsi" w:cstheme="minorBidi"/>
          <w:kern w:val="2"/>
          <w:sz w:val="24"/>
          <w:szCs w:val="24"/>
        </w:rPr>
        <w:t>华泰小学教育集团将这些深度参与育儿的老人作为家长学校的学习对象，专设“银发讲堂”。“银发讲堂”以浸润式活动为主导，“感恩”之情贯首尾，多项举措搭平台，展开实践与探索。</w:t>
      </w:r>
    </w:p>
    <w:p>
      <w:pPr>
        <w:pStyle w:val="31"/>
        <w:widowControl/>
        <w:spacing w:line="560" w:lineRule="exact"/>
        <w:ind w:firstLine="480" w:firstLineChars="200"/>
        <w:rPr>
          <w:rFonts w:hint="default" w:ascii="仿宋GB2312" w:eastAsia="仿宋GB2312" w:hAnsiTheme="majorHAnsi" w:cstheme="minorBidi"/>
          <w:b/>
          <w:color w:val="302F30"/>
          <w:kern w:val="2"/>
          <w:sz w:val="24"/>
          <w:szCs w:val="24"/>
        </w:rPr>
      </w:pPr>
      <w:r>
        <w:rPr>
          <w:rFonts w:ascii="仿宋GB2312" w:eastAsia="仿宋GB2312" w:hAnsiTheme="majorHAnsi" w:cstheme="minorBidi"/>
          <w:b/>
          <w:color w:val="302F30"/>
          <w:kern w:val="2"/>
          <w:sz w:val="24"/>
          <w:szCs w:val="24"/>
        </w:rPr>
        <w:t>【举措一】从校门口到校园内：</w:t>
      </w:r>
      <w:r>
        <w:rPr>
          <w:rFonts w:hint="default" w:ascii="仿宋GB2312" w:eastAsia="仿宋GB2312" w:hAnsiTheme="majorHAnsi" w:cstheme="minorBidi"/>
          <w:b/>
          <w:color w:val="302F30"/>
          <w:kern w:val="2"/>
          <w:sz w:val="24"/>
          <w:szCs w:val="24"/>
        </w:rPr>
        <w:t>深度</w:t>
      </w:r>
      <w:r>
        <w:rPr>
          <w:rFonts w:ascii="仿宋GB2312" w:eastAsia="仿宋GB2312" w:hAnsiTheme="majorHAnsi" w:cstheme="minorBidi"/>
          <w:b/>
          <w:color w:val="302F30"/>
          <w:kern w:val="2"/>
          <w:sz w:val="24"/>
          <w:szCs w:val="24"/>
        </w:rPr>
        <w:t>了解孙辈的学校生活</w:t>
      </w:r>
    </w:p>
    <w:p>
      <w:pPr>
        <w:pStyle w:val="29"/>
        <w:widowControl/>
        <w:spacing w:line="560" w:lineRule="exact"/>
        <w:rPr>
          <w:rFonts w:hint="default" w:ascii="仿宋GB2312" w:eastAsia="仿宋GB2312" w:hAnsiTheme="majorHAnsi" w:cstheme="minorBidi"/>
          <w:kern w:val="2"/>
          <w:sz w:val="24"/>
          <w:szCs w:val="24"/>
        </w:rPr>
      </w:pPr>
      <w:r>
        <w:rPr>
          <w:rFonts w:ascii="仿宋GB2312" w:eastAsia="仿宋GB2312" w:hAnsiTheme="majorHAnsi" w:cstheme="minorBidi"/>
          <w:kern w:val="2"/>
          <w:sz w:val="24"/>
          <w:szCs w:val="24"/>
        </w:rPr>
        <w:t>祖辈们拿着孙辈亲手制作的邀请函，从校门口走进校园内。</w:t>
      </w:r>
      <w:r>
        <w:rPr>
          <w:rFonts w:hint="default" w:ascii="仿宋GB2312" w:eastAsia="仿宋GB2312" w:hAnsiTheme="majorHAnsi" w:cstheme="minorBidi"/>
          <w:kern w:val="2"/>
          <w:sz w:val="24"/>
          <w:szCs w:val="24"/>
        </w:rPr>
        <w:t>孙子孙女们作为校园小导游</w:t>
      </w:r>
      <w:r>
        <w:rPr>
          <w:rFonts w:ascii="仿宋GB2312" w:eastAsia="仿宋GB2312" w:hAnsiTheme="majorHAnsi" w:cstheme="minorBidi"/>
          <w:kern w:val="2"/>
          <w:sz w:val="24"/>
          <w:szCs w:val="24"/>
        </w:rPr>
        <w:t>，</w:t>
      </w:r>
      <w:r>
        <w:rPr>
          <w:rFonts w:hint="default" w:ascii="仿宋GB2312" w:eastAsia="仿宋GB2312" w:hAnsiTheme="majorHAnsi" w:cstheme="minorBidi"/>
          <w:kern w:val="2"/>
          <w:sz w:val="24"/>
          <w:szCs w:val="24"/>
        </w:rPr>
        <w:t>牵着爷爷奶奶</w:t>
      </w:r>
      <w:r>
        <w:rPr>
          <w:rFonts w:ascii="仿宋GB2312" w:eastAsia="仿宋GB2312" w:hAnsiTheme="majorHAnsi" w:cstheme="minorBidi"/>
          <w:kern w:val="2"/>
          <w:sz w:val="24"/>
          <w:szCs w:val="24"/>
        </w:rPr>
        <w:t>、</w:t>
      </w:r>
      <w:r>
        <w:rPr>
          <w:rFonts w:hint="default" w:ascii="仿宋GB2312" w:eastAsia="仿宋GB2312" w:hAnsiTheme="majorHAnsi" w:cstheme="minorBidi"/>
          <w:kern w:val="2"/>
          <w:sz w:val="24"/>
          <w:szCs w:val="24"/>
        </w:rPr>
        <w:t>外公外婆的手</w:t>
      </w:r>
      <w:r>
        <w:rPr>
          <w:rFonts w:ascii="仿宋GB2312" w:eastAsia="仿宋GB2312" w:hAnsiTheme="majorHAnsi" w:cstheme="minorBidi"/>
          <w:kern w:val="2"/>
          <w:sz w:val="24"/>
          <w:szCs w:val="24"/>
        </w:rPr>
        <w:t>，从教室到功能室，从自己的老师到食堂阿姨，从课间小游戏到校园艺术节，向老人们一一介绍。平时止步于校门口并驻足观望孙儿们的老人们，第一次以重要客人的身份，参观校园的角角落落，感受孩子们的学习环境和氛围。</w:t>
      </w:r>
    </w:p>
    <w:p>
      <w:pPr>
        <w:pStyle w:val="31"/>
        <w:widowControl/>
        <w:spacing w:line="560" w:lineRule="exact"/>
        <w:ind w:firstLine="480" w:firstLineChars="200"/>
        <w:rPr>
          <w:rFonts w:hint="default" w:ascii="仿宋GB2312" w:eastAsia="仿宋GB2312" w:hAnsiTheme="majorHAnsi" w:cstheme="minorBidi"/>
          <w:b/>
          <w:color w:val="302F30"/>
          <w:kern w:val="2"/>
          <w:sz w:val="24"/>
          <w:szCs w:val="24"/>
        </w:rPr>
      </w:pPr>
      <w:r>
        <w:rPr>
          <w:rFonts w:ascii="仿宋GB2312" w:eastAsia="仿宋GB2312" w:hAnsiTheme="majorHAnsi" w:cstheme="minorBidi"/>
          <w:b/>
          <w:color w:val="302F30"/>
          <w:kern w:val="2"/>
          <w:sz w:val="24"/>
          <w:szCs w:val="24"/>
        </w:rPr>
        <w:t>【举措二】从小区邻居到“学习伙伴”：深度沟通隔代育儿的经验</w:t>
      </w:r>
    </w:p>
    <w:p>
      <w:pPr>
        <w:pStyle w:val="33"/>
        <w:widowControl/>
        <w:spacing w:line="560" w:lineRule="exact"/>
        <w:rPr>
          <w:rFonts w:ascii="仿宋GB2312" w:eastAsia="仿宋GB2312" w:hAnsiTheme="majorHAnsi" w:cstheme="minorBidi"/>
          <w:color w:val="302F30"/>
          <w:kern w:val="2"/>
          <w:sz w:val="24"/>
          <w:szCs w:val="24"/>
        </w:rPr>
      </w:pPr>
      <w:r>
        <w:rPr>
          <w:rFonts w:ascii="仿宋GB2312" w:eastAsia="仿宋GB2312" w:hAnsiTheme="majorHAnsi" w:cstheme="minorBidi"/>
          <w:color w:val="302F30"/>
          <w:kern w:val="2"/>
          <w:sz w:val="24"/>
          <w:szCs w:val="24"/>
        </w:rPr>
        <w:t>充满智慧的“银发”们齐聚校园。邀请的演讲嘉宾既有学识渊博的爷爷，也有充满智慧的外婆。受文化水平、家庭环境等因素的影响，祖辈们的演讲风格各异，但都充满生活智慧，十分打动人。</w:t>
      </w:r>
    </w:p>
    <w:p>
      <w:pPr>
        <w:pStyle w:val="33"/>
        <w:widowControl/>
        <w:spacing w:line="560" w:lineRule="exact"/>
        <w:rPr>
          <w:rFonts w:ascii="仿宋GB2312" w:eastAsia="仿宋GB2312" w:hAnsiTheme="majorHAnsi" w:cstheme="minorBidi"/>
          <w:color w:val="302F30"/>
          <w:kern w:val="2"/>
          <w:sz w:val="24"/>
          <w:szCs w:val="24"/>
        </w:rPr>
      </w:pPr>
      <w:r>
        <w:rPr>
          <w:rFonts w:ascii="仿宋GB2312" w:eastAsia="仿宋GB2312" w:hAnsiTheme="majorHAnsi" w:cstheme="minorBidi"/>
          <w:color w:val="302F30"/>
          <w:kern w:val="2"/>
          <w:sz w:val="24"/>
          <w:szCs w:val="24"/>
        </w:rPr>
        <w:t>隔代育儿，祖辈们付出很多，但有时因为两代人教育观念不同而发生矛盾。在沟通交流中，“一碗汤的距离”，“我把媳妇当女儿”，“家庭会议大家谈”等金点子彰显隔代育儿真智慧。</w:t>
      </w:r>
    </w:p>
    <w:p>
      <w:pPr>
        <w:pStyle w:val="33"/>
        <w:widowControl/>
        <w:spacing w:line="560" w:lineRule="exact"/>
        <w:rPr>
          <w:rFonts w:ascii="仿宋GB2312" w:eastAsia="仿宋GB2312" w:hAnsiTheme="majorHAnsi" w:cstheme="minorBidi"/>
          <w:color w:val="302F30"/>
          <w:kern w:val="2"/>
          <w:sz w:val="24"/>
          <w:szCs w:val="24"/>
        </w:rPr>
      </w:pPr>
      <w:r>
        <w:rPr>
          <w:rFonts w:ascii="仿宋GB2312" w:eastAsia="仿宋GB2312" w:hAnsiTheme="majorHAnsi" w:cstheme="minorBidi"/>
          <w:color w:val="302F30"/>
          <w:kern w:val="2"/>
          <w:sz w:val="24"/>
          <w:szCs w:val="24"/>
        </w:rPr>
        <w:t>坐在台下的老人们，从小区邻居变成了“学习伙伴”。由身边人讲述身边的故事，“银发”家长们最爱听。确实，活到老学到老，时常更新自己的育儿理念，才能更好地陪伴孙辈一起成长。</w:t>
      </w:r>
    </w:p>
    <w:p>
      <w:pPr>
        <w:pStyle w:val="31"/>
        <w:widowControl/>
        <w:spacing w:line="560" w:lineRule="exact"/>
        <w:ind w:firstLine="480" w:firstLineChars="200"/>
        <w:rPr>
          <w:rFonts w:hint="default" w:ascii="仿宋GB2312" w:eastAsia="仿宋GB2312" w:hAnsiTheme="majorHAnsi" w:cstheme="minorBidi"/>
          <w:b/>
          <w:color w:val="302F30"/>
          <w:kern w:val="2"/>
          <w:sz w:val="24"/>
          <w:szCs w:val="24"/>
        </w:rPr>
      </w:pPr>
      <w:r>
        <w:rPr>
          <w:rFonts w:ascii="仿宋GB2312" w:eastAsia="仿宋GB2312" w:hAnsiTheme="majorHAnsi" w:cstheme="minorBidi"/>
          <w:b/>
          <w:color w:val="302F30"/>
          <w:kern w:val="2"/>
          <w:sz w:val="24"/>
          <w:szCs w:val="24"/>
        </w:rPr>
        <w:t>【举措三】从习以为常到大声言谢</w:t>
      </w:r>
      <w:r>
        <w:rPr>
          <w:rFonts w:hint="default" w:ascii="仿宋GB2312" w:eastAsia="仿宋GB2312" w:hAnsiTheme="majorHAnsi" w:cstheme="minorBidi"/>
          <w:b/>
          <w:color w:val="302F30"/>
          <w:kern w:val="2"/>
          <w:sz w:val="24"/>
          <w:szCs w:val="24"/>
        </w:rPr>
        <w:t>，顺势而导重视</w:t>
      </w:r>
      <w:r>
        <w:rPr>
          <w:rFonts w:ascii="仿宋GB2312" w:eastAsia="仿宋GB2312" w:hAnsiTheme="majorHAnsi" w:cstheme="minorBidi"/>
          <w:b/>
          <w:color w:val="302F30"/>
          <w:kern w:val="2"/>
          <w:sz w:val="24"/>
          <w:szCs w:val="24"/>
        </w:rPr>
        <w:t>感恩</w:t>
      </w:r>
      <w:r>
        <w:rPr>
          <w:rFonts w:hint="default" w:ascii="仿宋GB2312" w:eastAsia="仿宋GB2312" w:hAnsiTheme="majorHAnsi" w:cstheme="minorBidi"/>
          <w:b/>
          <w:color w:val="302F30"/>
          <w:kern w:val="2"/>
          <w:sz w:val="24"/>
          <w:szCs w:val="24"/>
        </w:rPr>
        <w:t>教育</w:t>
      </w:r>
    </w:p>
    <w:p>
      <w:pPr>
        <w:pStyle w:val="30"/>
        <w:widowControl/>
        <w:spacing w:line="560" w:lineRule="exact"/>
        <w:rPr>
          <w:rFonts w:hint="default" w:ascii="仿宋GB2312" w:eastAsia="仿宋GB2312" w:hAnsiTheme="majorHAnsi" w:cstheme="minorBidi"/>
          <w:color w:val="302F30"/>
          <w:kern w:val="2"/>
          <w:sz w:val="24"/>
          <w:szCs w:val="24"/>
        </w:rPr>
      </w:pPr>
      <w:r>
        <w:rPr>
          <w:rFonts w:ascii="仿宋GB2312" w:eastAsia="仿宋GB2312" w:hAnsiTheme="majorHAnsi" w:cstheme="minorBidi"/>
          <w:color w:val="302F30"/>
          <w:kern w:val="2"/>
          <w:sz w:val="24"/>
          <w:szCs w:val="24"/>
        </w:rPr>
        <w:t>感恩教育让我们学会铭记爱，表达爱，以此代替习以为常地接受，甚至“理所当然”地享受。为更好地传达感谢之情，年轻的父母们通过前期录制视频，在镜头中向老人们表达谢意：正是老人们留守后方</w:t>
      </w:r>
      <w:r>
        <w:rPr>
          <w:rFonts w:hint="default" w:ascii="仿宋GB2312" w:eastAsia="仿宋GB2312" w:hAnsiTheme="majorHAnsi" w:cstheme="minorBidi"/>
          <w:color w:val="302F30"/>
          <w:kern w:val="2"/>
          <w:sz w:val="24"/>
          <w:szCs w:val="24"/>
        </w:rPr>
        <w:t>，</w:t>
      </w:r>
      <w:r>
        <w:rPr>
          <w:rFonts w:ascii="仿宋GB2312" w:eastAsia="仿宋GB2312" w:hAnsiTheme="majorHAnsi" w:cstheme="minorBidi"/>
          <w:color w:val="302F30"/>
          <w:kern w:val="2"/>
          <w:sz w:val="24"/>
          <w:szCs w:val="24"/>
        </w:rPr>
        <w:t>他们才能安心工作；年幼的孙辈们</w:t>
      </w:r>
      <w:r>
        <w:rPr>
          <w:rFonts w:hint="default" w:ascii="仿宋GB2312" w:eastAsia="仿宋GB2312" w:hAnsiTheme="majorHAnsi" w:cstheme="minorBidi"/>
          <w:color w:val="302F30"/>
          <w:kern w:val="2"/>
          <w:sz w:val="24"/>
          <w:szCs w:val="24"/>
        </w:rPr>
        <w:t>通过</w:t>
      </w:r>
      <w:r>
        <w:rPr>
          <w:rFonts w:ascii="仿宋GB2312" w:eastAsia="仿宋GB2312" w:hAnsiTheme="majorHAnsi" w:cstheme="minorBidi"/>
          <w:color w:val="302F30"/>
          <w:kern w:val="2"/>
          <w:sz w:val="24"/>
          <w:szCs w:val="24"/>
        </w:rPr>
        <w:t>当场致谢，精彩的节目、小小的拥抱、奶声奶气的“谢谢您”，让老人们欣慰到笑着哭</w:t>
      </w:r>
      <w:r>
        <w:rPr>
          <w:rFonts w:hint="default" w:ascii="仿宋GB2312" w:eastAsia="仿宋GB2312" w:hAnsiTheme="majorHAnsi" w:cstheme="minorBidi"/>
          <w:color w:val="302F30"/>
          <w:kern w:val="2"/>
          <w:sz w:val="24"/>
          <w:szCs w:val="24"/>
        </w:rPr>
        <w:t>。</w:t>
      </w:r>
    </w:p>
    <w:p>
      <w:pPr>
        <w:pStyle w:val="33"/>
        <w:widowControl/>
        <w:spacing w:line="560" w:lineRule="exact"/>
        <w:rPr>
          <w:rFonts w:hint="default" w:ascii="仿宋GB2312" w:eastAsia="仿宋GB2312" w:hAnsiTheme="majorHAnsi" w:cstheme="minorBidi"/>
          <w:color w:val="302F30"/>
          <w:kern w:val="2"/>
          <w:sz w:val="24"/>
          <w:szCs w:val="24"/>
        </w:rPr>
      </w:pPr>
      <w:r>
        <w:rPr>
          <w:rFonts w:ascii="仿宋GB2312" w:eastAsia="仿宋GB2312" w:hAnsiTheme="majorHAnsi" w:cstheme="minorBidi"/>
          <w:color w:val="302F30"/>
          <w:kern w:val="2"/>
          <w:sz w:val="24"/>
          <w:szCs w:val="24"/>
        </w:rPr>
        <w:t>华泰小学教育集团看到祖辈深度参与育儿这一具有一定普遍性的社会现象，将家长学校的学习对象从父母扩大到祖辈，及时开启以交流隔代育儿经验为主的“银发讲堂”，为祖辈们提供平台</w:t>
      </w:r>
      <w:r>
        <w:rPr>
          <w:rFonts w:hint="default" w:ascii="仿宋GB2312" w:eastAsia="仿宋GB2312" w:hAnsiTheme="majorHAnsi" w:cstheme="minorBidi"/>
          <w:color w:val="302F30"/>
          <w:kern w:val="2"/>
          <w:sz w:val="24"/>
          <w:szCs w:val="24"/>
        </w:rPr>
        <w:t>，</w:t>
      </w:r>
      <w:r>
        <w:rPr>
          <w:rFonts w:ascii="仿宋GB2312" w:eastAsia="仿宋GB2312" w:hAnsiTheme="majorHAnsi" w:cstheme="minorBidi"/>
          <w:color w:val="302F30"/>
          <w:kern w:val="2"/>
          <w:sz w:val="24"/>
          <w:szCs w:val="24"/>
        </w:rPr>
        <w:t>交流温馨的育儿故事和智慧的育儿方式</w:t>
      </w:r>
      <w:r>
        <w:rPr>
          <w:rFonts w:hint="default" w:ascii="仿宋GB2312" w:eastAsia="仿宋GB2312" w:hAnsiTheme="majorHAnsi" w:cstheme="minorBidi"/>
          <w:color w:val="302F30"/>
          <w:kern w:val="2"/>
          <w:sz w:val="24"/>
          <w:szCs w:val="24"/>
        </w:rPr>
        <w:t>，</w:t>
      </w:r>
      <w:r>
        <w:rPr>
          <w:rFonts w:ascii="仿宋GB2312" w:eastAsia="仿宋GB2312" w:hAnsiTheme="majorHAnsi" w:cstheme="minorBidi"/>
          <w:color w:val="302F30"/>
          <w:kern w:val="2"/>
          <w:sz w:val="24"/>
          <w:szCs w:val="24"/>
        </w:rPr>
        <w:t>为家校共育助力，为幸福家庭、祖国未来助力。</w:t>
      </w:r>
    </w:p>
    <w:p>
      <w:pPr>
        <w:pStyle w:val="30"/>
        <w:widowControl/>
        <w:spacing w:line="560" w:lineRule="exact"/>
        <w:rPr>
          <w:rFonts w:hint="default" w:ascii="仿宋GB2312" w:eastAsia="仿宋GB2312" w:hAnsiTheme="majorHAnsi" w:cstheme="minorBidi"/>
          <w:color w:val="302F30"/>
          <w:kern w:val="2"/>
          <w:sz w:val="24"/>
          <w:szCs w:val="24"/>
        </w:rPr>
      </w:pPr>
      <w:r>
        <w:rPr>
          <w:rFonts w:hint="default" w:ascii="仿宋GB2312" w:eastAsia="仿宋GB2312" w:hAnsiTheme="majorHAnsi" w:cstheme="minorBidi"/>
          <w:color w:val="302F30"/>
          <w:kern w:val="2"/>
          <w:sz w:val="24"/>
          <w:szCs w:val="24"/>
        </w:rPr>
        <w:br w:type="textWrapping"/>
      </w:r>
      <w:r>
        <w:rPr>
          <w:rFonts w:hint="default" w:ascii="仿宋GB2312" w:eastAsia="仿宋GB2312" w:hAnsiTheme="majorHAnsi" w:cstheme="minorBidi"/>
          <w:color w:val="302F30"/>
          <w:kern w:val="2"/>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pingfang sc semibold">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方正小标宋简体">
    <w:altName w:val="汉仪书宋二KW"/>
    <w:panose1 w:val="00000000000000000000"/>
    <w:charset w:val="86"/>
    <w:family w:val="roman"/>
    <w:pitch w:val="default"/>
    <w:sig w:usb0="00000000" w:usb1="00000000" w:usb2="00000000" w:usb3="00000000" w:csb0="00000000" w:csb1="00000000"/>
  </w:font>
  <w:font w:name="方正粗黑宋简体">
    <w:altName w:val="苹方-简"/>
    <w:panose1 w:val="00000000000000000000"/>
    <w:charset w:val="86"/>
    <w:family w:val="auto"/>
    <w:pitch w:val="default"/>
    <w:sig w:usb0="00000000" w:usb1="00000000" w:usb2="00000012"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仿宋GB2312">
    <w:altName w:val="苹方-简"/>
    <w:panose1 w:val="00000000000000000000"/>
    <w:charset w:val="86"/>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汉仪楷体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DFA3BA"/>
    <w:rsid w:val="00075BEA"/>
    <w:rsid w:val="0011749A"/>
    <w:rsid w:val="001700EB"/>
    <w:rsid w:val="00183C32"/>
    <w:rsid w:val="0018777D"/>
    <w:rsid w:val="001F712E"/>
    <w:rsid w:val="00302A71"/>
    <w:rsid w:val="00416BCD"/>
    <w:rsid w:val="00455454"/>
    <w:rsid w:val="005A1A69"/>
    <w:rsid w:val="007311E4"/>
    <w:rsid w:val="007A2224"/>
    <w:rsid w:val="00826BB2"/>
    <w:rsid w:val="0082718B"/>
    <w:rsid w:val="00880F8E"/>
    <w:rsid w:val="00913CCF"/>
    <w:rsid w:val="00944670"/>
    <w:rsid w:val="009F52A5"/>
    <w:rsid w:val="00A069B9"/>
    <w:rsid w:val="00A265F2"/>
    <w:rsid w:val="00AF3162"/>
    <w:rsid w:val="00C34166"/>
    <w:rsid w:val="00CE39C4"/>
    <w:rsid w:val="00EB34BD"/>
    <w:rsid w:val="2FF7B5D2"/>
    <w:rsid w:val="376F302A"/>
    <w:rsid w:val="576F7416"/>
    <w:rsid w:val="73DFA3BA"/>
    <w:rsid w:val="73EED9F3"/>
    <w:rsid w:val="75704FA6"/>
    <w:rsid w:val="B796E650"/>
    <w:rsid w:val="B9D570B5"/>
    <w:rsid w:val="CFADFF04"/>
    <w:rsid w:val="DFBF3299"/>
    <w:rsid w:val="F33DCB1F"/>
    <w:rsid w:val="F7BE1B95"/>
    <w:rsid w:val="F7F7878E"/>
    <w:rsid w:val="FFD70F90"/>
    <w:rsid w:val="FFEF0F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37"/>
    <w:qFormat/>
    <w:uiPriority w:val="0"/>
    <w:pPr>
      <w:tabs>
        <w:tab w:val="center" w:pos="4153"/>
        <w:tab w:val="right" w:pos="8306"/>
      </w:tabs>
      <w:snapToGrid w:val="0"/>
      <w:jc w:val="left"/>
    </w:pPr>
    <w:rPr>
      <w:sz w:val="18"/>
      <w:szCs w:val="18"/>
    </w:rPr>
  </w:style>
  <w:style w:type="paragraph" w:styleId="3">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s3"/>
    <w:basedOn w:val="4"/>
    <w:qFormat/>
    <w:uiPriority w:val="0"/>
    <w:rPr>
      <w:rFonts w:ascii="pingfang sc" w:hAnsi="pingfang sc" w:eastAsia="pingfang sc" w:cs="pingfang sc"/>
      <w:sz w:val="44"/>
      <w:szCs w:val="44"/>
    </w:rPr>
  </w:style>
  <w:style w:type="paragraph" w:customStyle="1" w:styleId="7">
    <w:name w:val="p20"/>
    <w:basedOn w:val="1"/>
    <w:qFormat/>
    <w:uiPriority w:val="0"/>
    <w:pPr>
      <w:shd w:val="clear" w:color="auto" w:fill="FFFFFF"/>
    </w:pPr>
    <w:rPr>
      <w:rFonts w:ascii="pingfang sc semibold" w:hAnsi="pingfang sc semibold" w:eastAsia="pingfang sc semibold" w:cs="Times New Roman"/>
      <w:color w:val="262626"/>
      <w:kern w:val="0"/>
      <w:sz w:val="32"/>
      <w:szCs w:val="32"/>
    </w:rPr>
  </w:style>
  <w:style w:type="character" w:customStyle="1" w:styleId="8">
    <w:name w:val="s2"/>
    <w:basedOn w:val="4"/>
    <w:qFormat/>
    <w:uiPriority w:val="0"/>
    <w:rPr>
      <w:rFonts w:ascii="Helvetica Neue" w:hAnsi="Helvetica Neue" w:eastAsia="Helvetica Neue" w:cs="Helvetica Neue"/>
      <w:sz w:val="44"/>
      <w:szCs w:val="44"/>
    </w:rPr>
  </w:style>
  <w:style w:type="character" w:customStyle="1" w:styleId="9">
    <w:name w:val="s4"/>
    <w:basedOn w:val="4"/>
    <w:qFormat/>
    <w:uiPriority w:val="0"/>
    <w:rPr>
      <w:rFonts w:hint="default" w:ascii="Helvetica Neue" w:hAnsi="Helvetica Neue" w:eastAsia="Helvetica Neue" w:cs="Helvetica Neue"/>
      <w:sz w:val="32"/>
      <w:szCs w:val="32"/>
    </w:rPr>
  </w:style>
  <w:style w:type="paragraph" w:customStyle="1" w:styleId="10">
    <w:name w:val="p12"/>
    <w:basedOn w:val="1"/>
    <w:qFormat/>
    <w:uiPriority w:val="0"/>
    <w:pPr>
      <w:shd w:val="clear" w:color="auto" w:fill="FFFFFF"/>
    </w:pPr>
    <w:rPr>
      <w:rFonts w:ascii="Helvetica Neue" w:hAnsi="Helvetica Neue" w:eastAsia="Helvetica Neue" w:cs="Times New Roman"/>
      <w:color w:val="262626"/>
      <w:kern w:val="0"/>
      <w:sz w:val="32"/>
      <w:szCs w:val="32"/>
    </w:rPr>
  </w:style>
  <w:style w:type="paragraph" w:customStyle="1" w:styleId="11">
    <w:name w:val="p7"/>
    <w:basedOn w:val="1"/>
    <w:qFormat/>
    <w:uiPriority w:val="0"/>
    <w:pPr>
      <w:shd w:val="clear" w:color="auto" w:fill="FFFFFF"/>
      <w:ind w:firstLine="560"/>
    </w:pPr>
    <w:rPr>
      <w:rFonts w:hint="eastAsia" w:ascii="pingfang sc" w:hAnsi="pingfang sc" w:eastAsia="pingfang sc" w:cs="Times New Roman"/>
      <w:color w:val="302F30"/>
      <w:kern w:val="0"/>
      <w:sz w:val="28"/>
      <w:szCs w:val="28"/>
    </w:rPr>
  </w:style>
  <w:style w:type="paragraph" w:customStyle="1" w:styleId="12">
    <w:name w:val="p15"/>
    <w:basedOn w:val="1"/>
    <w:qFormat/>
    <w:uiPriority w:val="0"/>
    <w:pPr>
      <w:shd w:val="clear" w:color="auto" w:fill="FFFFFF"/>
    </w:pPr>
    <w:rPr>
      <w:rFonts w:ascii="Helvetica Neue" w:hAnsi="Helvetica Neue" w:eastAsia="Helvetica Neue" w:cs="Times New Roman"/>
      <w:color w:val="262626"/>
      <w:kern w:val="0"/>
      <w:sz w:val="32"/>
      <w:szCs w:val="32"/>
    </w:rPr>
  </w:style>
  <w:style w:type="paragraph" w:customStyle="1" w:styleId="13">
    <w:name w:val="p10"/>
    <w:basedOn w:val="1"/>
    <w:qFormat/>
    <w:uiPriority w:val="0"/>
    <w:pPr>
      <w:shd w:val="clear" w:color="auto" w:fill="FFFFFF"/>
      <w:jc w:val="center"/>
    </w:pPr>
    <w:rPr>
      <w:rFonts w:hint="eastAsia" w:ascii="pingfang sc" w:hAnsi="pingfang sc" w:eastAsia="pingfang sc" w:cs="Times New Roman"/>
      <w:color w:val="262626"/>
      <w:kern w:val="0"/>
      <w:sz w:val="32"/>
      <w:szCs w:val="32"/>
    </w:rPr>
  </w:style>
  <w:style w:type="character" w:customStyle="1" w:styleId="14">
    <w:name w:val="s1"/>
    <w:basedOn w:val="4"/>
    <w:qFormat/>
    <w:uiPriority w:val="0"/>
  </w:style>
  <w:style w:type="character" w:customStyle="1" w:styleId="15">
    <w:name w:val="s9"/>
    <w:basedOn w:val="4"/>
    <w:qFormat/>
    <w:uiPriority w:val="0"/>
    <w:rPr>
      <w:color w:val="498A9B"/>
    </w:rPr>
  </w:style>
  <w:style w:type="paragraph" w:customStyle="1" w:styleId="16">
    <w:name w:val="p14"/>
    <w:basedOn w:val="1"/>
    <w:qFormat/>
    <w:uiPriority w:val="0"/>
    <w:pPr>
      <w:shd w:val="clear" w:color="auto" w:fill="FFFFFF"/>
      <w:jc w:val="left"/>
    </w:pPr>
    <w:rPr>
      <w:rFonts w:hint="eastAsia" w:ascii="pingfang sc" w:hAnsi="pingfang sc" w:eastAsia="pingfang sc" w:cs="Times New Roman"/>
      <w:color w:val="262626"/>
      <w:kern w:val="0"/>
      <w:sz w:val="32"/>
      <w:szCs w:val="32"/>
    </w:rPr>
  </w:style>
  <w:style w:type="paragraph" w:customStyle="1" w:styleId="17">
    <w:name w:val="p9"/>
    <w:basedOn w:val="1"/>
    <w:qFormat/>
    <w:uiPriority w:val="0"/>
    <w:pPr>
      <w:shd w:val="clear" w:color="auto" w:fill="FFFFFF"/>
      <w:jc w:val="right"/>
    </w:pPr>
    <w:rPr>
      <w:rFonts w:hint="eastAsia" w:ascii="pingfang sc" w:hAnsi="pingfang sc" w:eastAsia="pingfang sc" w:cs="Times New Roman"/>
      <w:color w:val="262626"/>
      <w:kern w:val="0"/>
      <w:sz w:val="32"/>
      <w:szCs w:val="32"/>
    </w:rPr>
  </w:style>
  <w:style w:type="paragraph" w:customStyle="1" w:styleId="18">
    <w:name w:val="p16"/>
    <w:basedOn w:val="1"/>
    <w:qFormat/>
    <w:uiPriority w:val="0"/>
    <w:pPr>
      <w:shd w:val="clear" w:color="auto" w:fill="FFFFFF"/>
      <w:jc w:val="center"/>
    </w:pPr>
    <w:rPr>
      <w:rFonts w:ascii="Helvetica Neue" w:hAnsi="Helvetica Neue" w:eastAsia="Helvetica Neue" w:cs="Times New Roman"/>
      <w:color w:val="262626"/>
      <w:kern w:val="0"/>
      <w:sz w:val="34"/>
      <w:szCs w:val="34"/>
    </w:rPr>
  </w:style>
  <w:style w:type="character" w:customStyle="1" w:styleId="19">
    <w:name w:val="s8"/>
    <w:basedOn w:val="4"/>
    <w:qFormat/>
    <w:uiPriority w:val="0"/>
    <w:rPr>
      <w:rFonts w:ascii="hiragino sans" w:hAnsi="hiragino sans" w:eastAsia="hiragino sans" w:cs="hiragino sans"/>
      <w:color w:val="FB0007"/>
      <w:sz w:val="32"/>
      <w:szCs w:val="32"/>
    </w:rPr>
  </w:style>
  <w:style w:type="paragraph" w:customStyle="1" w:styleId="20">
    <w:name w:val="p8"/>
    <w:basedOn w:val="1"/>
    <w:qFormat/>
    <w:uiPriority w:val="0"/>
    <w:pPr>
      <w:shd w:val="clear" w:color="auto" w:fill="FFFFFF"/>
      <w:ind w:firstLine="680"/>
    </w:pPr>
    <w:rPr>
      <w:rFonts w:ascii="Helvetica Neue" w:hAnsi="Helvetica Neue" w:eastAsia="Helvetica Neue" w:cs="Times New Roman"/>
      <w:color w:val="262626"/>
      <w:kern w:val="0"/>
      <w:sz w:val="34"/>
      <w:szCs w:val="34"/>
    </w:rPr>
  </w:style>
  <w:style w:type="character" w:customStyle="1" w:styleId="21">
    <w:name w:val="s7"/>
    <w:basedOn w:val="4"/>
    <w:qFormat/>
    <w:uiPriority w:val="0"/>
    <w:rPr>
      <w:rFonts w:hint="eastAsia" w:ascii="pingfang sc" w:hAnsi="pingfang sc" w:eastAsia="pingfang sc" w:cs="pingfang sc"/>
      <w:sz w:val="32"/>
      <w:szCs w:val="32"/>
    </w:rPr>
  </w:style>
  <w:style w:type="paragraph" w:customStyle="1" w:styleId="22">
    <w:name w:val="p19"/>
    <w:basedOn w:val="1"/>
    <w:qFormat/>
    <w:uiPriority w:val="0"/>
    <w:pPr>
      <w:shd w:val="clear" w:color="auto" w:fill="FFFFFF"/>
    </w:pPr>
    <w:rPr>
      <w:rFonts w:ascii="Helvetica Neue" w:hAnsi="Helvetica Neue" w:eastAsia="Helvetica Neue" w:cs="Times New Roman"/>
      <w:color w:val="757575"/>
      <w:kern w:val="0"/>
      <w:sz w:val="28"/>
      <w:szCs w:val="28"/>
    </w:rPr>
  </w:style>
  <w:style w:type="paragraph" w:customStyle="1" w:styleId="23">
    <w:name w:val="p4"/>
    <w:basedOn w:val="1"/>
    <w:qFormat/>
    <w:uiPriority w:val="0"/>
    <w:pPr>
      <w:shd w:val="clear" w:color="auto" w:fill="FFFFFF"/>
    </w:pPr>
    <w:rPr>
      <w:rFonts w:ascii="Helvetica Neue" w:hAnsi="Helvetica Neue" w:eastAsia="Helvetica Neue" w:cs="Times New Roman"/>
      <w:color w:val="262626"/>
      <w:kern w:val="0"/>
      <w:sz w:val="34"/>
      <w:szCs w:val="34"/>
    </w:rPr>
  </w:style>
  <w:style w:type="paragraph" w:customStyle="1" w:styleId="24">
    <w:name w:val="p3"/>
    <w:basedOn w:val="1"/>
    <w:qFormat/>
    <w:uiPriority w:val="0"/>
    <w:pPr>
      <w:shd w:val="clear" w:color="auto" w:fill="FFFFFF"/>
      <w:jc w:val="left"/>
    </w:pPr>
    <w:rPr>
      <w:rFonts w:ascii="Helvetica Neue" w:hAnsi="Helvetica Neue" w:eastAsia="Helvetica Neue" w:cs="Times New Roman"/>
      <w:color w:val="262626"/>
      <w:kern w:val="0"/>
      <w:sz w:val="44"/>
      <w:szCs w:val="44"/>
    </w:rPr>
  </w:style>
  <w:style w:type="character" w:customStyle="1" w:styleId="25">
    <w:name w:val="s6"/>
    <w:basedOn w:val="4"/>
    <w:qFormat/>
    <w:uiPriority w:val="0"/>
    <w:rPr>
      <w:rFonts w:hint="eastAsia" w:ascii="pingfang sc" w:hAnsi="pingfang sc" w:eastAsia="pingfang sc" w:cs="pingfang sc"/>
      <w:color w:val="262626"/>
      <w:sz w:val="32"/>
      <w:szCs w:val="32"/>
    </w:rPr>
  </w:style>
  <w:style w:type="paragraph" w:customStyle="1" w:styleId="26">
    <w:name w:val="p18"/>
    <w:basedOn w:val="1"/>
    <w:qFormat/>
    <w:uiPriority w:val="0"/>
    <w:pPr>
      <w:shd w:val="clear" w:color="auto" w:fill="FFFFFF"/>
      <w:ind w:firstLine="680"/>
    </w:pPr>
    <w:rPr>
      <w:rFonts w:ascii="Helvetica Neue" w:hAnsi="Helvetica Neue" w:eastAsia="Helvetica Neue" w:cs="Times New Roman"/>
      <w:color w:val="262626"/>
      <w:kern w:val="0"/>
      <w:sz w:val="32"/>
      <w:szCs w:val="32"/>
    </w:rPr>
  </w:style>
  <w:style w:type="paragraph" w:customStyle="1" w:styleId="27">
    <w:name w:val="p6"/>
    <w:basedOn w:val="1"/>
    <w:qFormat/>
    <w:uiPriority w:val="0"/>
    <w:pPr>
      <w:shd w:val="clear" w:color="auto" w:fill="FFFFFF"/>
    </w:pPr>
    <w:rPr>
      <w:rFonts w:hint="eastAsia" w:ascii="pingfang sc" w:hAnsi="pingfang sc" w:eastAsia="pingfang sc" w:cs="Times New Roman"/>
      <w:color w:val="302F30"/>
      <w:kern w:val="0"/>
      <w:sz w:val="28"/>
      <w:szCs w:val="28"/>
    </w:rPr>
  </w:style>
  <w:style w:type="paragraph" w:customStyle="1" w:styleId="28">
    <w:name w:val="p11"/>
    <w:basedOn w:val="1"/>
    <w:qFormat/>
    <w:uiPriority w:val="0"/>
    <w:pPr>
      <w:shd w:val="clear" w:color="auto" w:fill="FFFFFF"/>
      <w:jc w:val="left"/>
    </w:pPr>
    <w:rPr>
      <w:rFonts w:hint="eastAsia" w:ascii="pingfang sc" w:hAnsi="pingfang sc" w:eastAsia="pingfang sc" w:cs="Times New Roman"/>
      <w:color w:val="262626"/>
      <w:kern w:val="0"/>
      <w:sz w:val="32"/>
      <w:szCs w:val="32"/>
    </w:rPr>
  </w:style>
  <w:style w:type="paragraph" w:customStyle="1" w:styleId="29">
    <w:name w:val="p5"/>
    <w:basedOn w:val="1"/>
    <w:qFormat/>
    <w:uiPriority w:val="0"/>
    <w:pPr>
      <w:shd w:val="clear" w:color="auto" w:fill="FEFEFE"/>
      <w:ind w:firstLine="560"/>
    </w:pPr>
    <w:rPr>
      <w:rFonts w:hint="eastAsia" w:ascii="pingfang sc" w:hAnsi="pingfang sc" w:eastAsia="pingfang sc" w:cs="Times New Roman"/>
      <w:color w:val="302F30"/>
      <w:kern w:val="0"/>
      <w:sz w:val="32"/>
      <w:szCs w:val="32"/>
    </w:rPr>
  </w:style>
  <w:style w:type="paragraph" w:customStyle="1" w:styleId="30">
    <w:name w:val="p13"/>
    <w:basedOn w:val="1"/>
    <w:qFormat/>
    <w:uiPriority w:val="0"/>
    <w:pPr>
      <w:shd w:val="clear" w:color="auto" w:fill="FFFFFF"/>
      <w:ind w:firstLine="680"/>
    </w:pPr>
    <w:rPr>
      <w:rFonts w:hint="eastAsia" w:ascii="pingfang sc" w:hAnsi="pingfang sc" w:eastAsia="pingfang sc" w:cs="Times New Roman"/>
      <w:color w:val="262626"/>
      <w:kern w:val="0"/>
      <w:sz w:val="32"/>
      <w:szCs w:val="32"/>
    </w:rPr>
  </w:style>
  <w:style w:type="paragraph" w:customStyle="1" w:styleId="31">
    <w:name w:val="p1"/>
    <w:basedOn w:val="1"/>
    <w:qFormat/>
    <w:uiPriority w:val="0"/>
    <w:pPr>
      <w:shd w:val="clear" w:color="auto" w:fill="FFFFFF"/>
      <w:jc w:val="left"/>
    </w:pPr>
    <w:rPr>
      <w:rFonts w:hint="eastAsia" w:ascii="pingfang sc" w:hAnsi="pingfang sc" w:eastAsia="pingfang sc" w:cs="Times New Roman"/>
      <w:color w:val="262626"/>
      <w:kern w:val="0"/>
      <w:sz w:val="44"/>
      <w:szCs w:val="44"/>
    </w:rPr>
  </w:style>
  <w:style w:type="character" w:customStyle="1" w:styleId="32">
    <w:name w:val="s5"/>
    <w:basedOn w:val="4"/>
    <w:qFormat/>
    <w:uiPriority w:val="0"/>
    <w:rPr>
      <w:color w:val="FC3407"/>
    </w:rPr>
  </w:style>
  <w:style w:type="paragraph" w:customStyle="1" w:styleId="33">
    <w:name w:val="p17"/>
    <w:basedOn w:val="1"/>
    <w:qFormat/>
    <w:uiPriority w:val="0"/>
    <w:pPr>
      <w:shd w:val="clear" w:color="auto" w:fill="FFFFFF"/>
      <w:ind w:firstLine="680"/>
    </w:pPr>
    <w:rPr>
      <w:rFonts w:hint="eastAsia" w:ascii="pingfang sc semibold" w:hAnsi="pingfang sc semibold" w:eastAsia="pingfang sc semibold" w:cs="Times New Roman"/>
      <w:color w:val="FC3407"/>
      <w:kern w:val="0"/>
      <w:sz w:val="32"/>
      <w:szCs w:val="32"/>
    </w:rPr>
  </w:style>
  <w:style w:type="paragraph" w:customStyle="1" w:styleId="34">
    <w:name w:val="p2"/>
    <w:basedOn w:val="1"/>
    <w:qFormat/>
    <w:uiPriority w:val="0"/>
    <w:pPr>
      <w:shd w:val="clear" w:color="auto" w:fill="FFFFFF"/>
      <w:jc w:val="left"/>
    </w:pPr>
    <w:rPr>
      <w:rFonts w:ascii="Helvetica Neue" w:hAnsi="Helvetica Neue" w:eastAsia="Helvetica Neue" w:cs="Times New Roman"/>
      <w:color w:val="262626"/>
      <w:kern w:val="0"/>
      <w:sz w:val="44"/>
      <w:szCs w:val="44"/>
    </w:rPr>
  </w:style>
  <w:style w:type="paragraph" w:customStyle="1" w:styleId="35">
    <w:name w:val="p21"/>
    <w:basedOn w:val="1"/>
    <w:qFormat/>
    <w:uiPriority w:val="0"/>
    <w:pPr>
      <w:shd w:val="clear" w:color="auto" w:fill="FFFFFF"/>
    </w:pPr>
    <w:rPr>
      <w:rFonts w:hint="eastAsia" w:ascii="pingfang sc" w:hAnsi="pingfang sc" w:eastAsia="pingfang sc" w:cs="Times New Roman"/>
      <w:color w:val="262626"/>
      <w:kern w:val="0"/>
      <w:sz w:val="32"/>
      <w:szCs w:val="32"/>
    </w:rPr>
  </w:style>
  <w:style w:type="character" w:customStyle="1" w:styleId="36">
    <w:name w:val="页眉 Char"/>
    <w:basedOn w:val="4"/>
    <w:link w:val="3"/>
    <w:qFormat/>
    <w:uiPriority w:val="0"/>
    <w:rPr>
      <w:rFonts w:asciiTheme="minorHAnsi" w:hAnsiTheme="minorHAnsi" w:eastAsiaTheme="minorEastAsia" w:cstheme="minorBidi"/>
      <w:kern w:val="2"/>
      <w:sz w:val="18"/>
      <w:szCs w:val="18"/>
    </w:rPr>
  </w:style>
  <w:style w:type="character" w:customStyle="1" w:styleId="37">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Pages>
  <Words>589</Words>
  <Characters>601</Characters>
  <Lines>21</Lines>
  <Paragraphs>15</Paragraphs>
  <TotalTime>0</TotalTime>
  <ScaleCrop>false</ScaleCrop>
  <LinksUpToDate>false</LinksUpToDate>
  <CharactersWithSpaces>1175</CharactersWithSpaces>
  <Application>WPS Office_3.0.2.4882_F1E327BC-269C-435d-A152-05C5408002CA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2020-12-18T09:53:00Z</dcterms:created>
  <dc:creator>chenmei</dc:creator>
  <cp:lastModifiedBy>chenmei</cp:lastModifiedBy>
  <dcterms:modified xsi:type="dcterms:W3CDTF">2021-01-08T23:04:03Z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2052-3.0.2.4882</vt:lpwstr>
  </property>
</Properties>
</file>